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3" w:rsidRPr="00247FD3" w:rsidRDefault="00247FD3" w:rsidP="00247F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40"/>
          <w:szCs w:val="40"/>
          <w:lang w:eastAsia="tr-TR"/>
        </w:rPr>
      </w:pPr>
      <w:r w:rsidRPr="00247FD3">
        <w:rPr>
          <w:rFonts w:ascii="Times New Roman" w:eastAsia="Times New Roman" w:hAnsi="Times New Roman" w:cs="Times New Roman"/>
          <w:color w:val="050505"/>
          <w:kern w:val="36"/>
          <w:sz w:val="40"/>
          <w:szCs w:val="40"/>
          <w:lang w:eastAsia="tr-TR"/>
        </w:rPr>
        <w:t>16.Etap KKYDP Tarıma Dayalı Yatırımların Desteklenmesi Hakkında Tebliğ Resmi Gazetede Yayımlandı</w:t>
      </w:r>
    </w:p>
    <w:p w:rsidR="00247FD3" w:rsidRPr="00247FD3" w:rsidRDefault="00247FD3" w:rsidP="00247FD3">
      <w:pPr>
        <w:shd w:val="clear" w:color="auto" w:fill="FFFFFF"/>
        <w:spacing w:line="240" w:lineRule="auto"/>
        <w:rPr>
          <w:rFonts w:ascii="Arial" w:eastAsia="Times New Roman" w:hAnsi="Arial" w:cs="Arial"/>
          <w:caps/>
          <w:color w:val="9A9A9A"/>
          <w:sz w:val="24"/>
          <w:szCs w:val="24"/>
          <w:lang w:eastAsia="tr-TR"/>
        </w:rPr>
      </w:pP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247FD3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​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16.ETAP KIRSAL KALKINMA DESTEKLERİ KAPSAMINDA TARIMA DAYALI YATIRIMLARIN DESTEKLENMESİ HAKKINDA TEBLİĞ (TEBLİĞ NO: 2024/43) 20 ŞUBAT 2025 TARİH VE 32819 SAYILI RESMİ GAZETEDE YAYIMLANDI.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Kırsal Kalkınma Destekleri Kapsamında Tarıma Dayalı Yatırımlara %50 Hibe Desteği Verilecektir.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Başvuru zamanı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Başvuru zamanı Bakanlıkça yayımlanacak olan </w:t>
      </w: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uygulama rehberinde ilanen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duyurulur.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Her uygulama yılı için yatırım projelerinin fiziki olarak son tamamlanma tarihi hibe sözleşmesinin imzalandığı takvim yılının Kasım ayının son iş günüdür.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 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YATIRIM KONULARI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(1) Tarıma dayalı ekonomik yatırım konularında küçük ve orta ölçekli işletmeler için;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a) Tarımsal ürünlerin işlenmesi, paketlenmesi ve depolanmasına yönelik yatırım konularında;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1) Tıbbi ve </w:t>
      </w: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aromatik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bitkilere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2) Bitkisel ürünlere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3) Hayvansal ürünlere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4) Çelik silo konusuna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5) Soğuk hava deposu konusuna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hibe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b) Tarımsal üretime yönelik sabit yatırım konularında;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1) Kapalı ortamda bitkisel üretime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2) Büyükbaş hayvan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lastRenderedPageBreak/>
        <w:t>3) Küçükbaş hayvan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4) Kanatlı hayvan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5) Kültür mantarı üretimine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6) Büyükbaş ve küçükbaş hayvan kesimhanelerine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7) Kanatlı hayvan kesimhanelerine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hibe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c) Bu Tebliğ kapsamında bulunan konularla ilgili yenilenebilir enerji kaynakları kullanımına yönelik yatırımlar hibe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ç) Su ürünleri yetiştiriciliğine yönelik yatırım konularında;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1) Denizlerde yetiştiricilik,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2) İç sularda yetiştiricilik,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3) Tarıma dayalı ihtisas organize sanayi bölgelerinde yetiştiricilik,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hibe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d) Hayvansal ve bitkisel orijinli gübre işlenmesi, paketlenmesi ve depolanmasına yönelik yatırım konularında;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1) Hayvansal orijinli gübre,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2) Bitkisel orijinli gübre,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tesisleri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hibe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(2) Kırsal ekonomik altyapı yatırım konularında küçük ölçekli işletmeler için;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a) Aile işletmeciliği faaliyetlerinin geliştirilmesine yönelik altyapı yatırımları,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b) Arıcılık ve arı ürünlerine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c) Bilişim sistemleri ve eğitimi yatırımları,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ç) El sanatları ve katma değerli ürünlere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d) İpek böceği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e) Su ürünleri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f) Tarımsal amaçlı örgütler için makine parkı yatırımları,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lastRenderedPageBreak/>
        <w:t xml:space="preserve">g) Tıbbi ve </w:t>
      </w: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aromatik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bitki yetiştiriciliğine yönelik yatırımlar,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proofErr w:type="gram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hibe</w:t>
      </w:r>
      <w:proofErr w:type="gram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u w:val="single"/>
          <w:lang w:eastAsia="tr-TR"/>
        </w:rPr>
        <w:t>KİMLER BAŞVURABİLİR?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Bakanlığımızın herhangi bir kayıt sistemine kayıtlı olan gerçek ve tüzel kişiler başvurabilir. Tüzel kişiler kapsamında Küçük Orta Ölçekli İşletme kapsamında yer alan Anonim, Limited ve </w:t>
      </w:r>
      <w:proofErr w:type="spell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Kollektif</w:t>
      </w:r>
      <w:proofErr w:type="spell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Şirketler ile Kooperatif ve Birlikler başvurabileceklerdir.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Belirtilen tüzel kişilikler kuruluş tüzüklerinde/ana sözleşmelerinde belirtilen faaliyet alanları ile ilgili yatırım konularına başvurabilirler.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u w:val="single"/>
          <w:lang w:eastAsia="tr-TR"/>
        </w:rPr>
        <w:t>PROJE LİMİTLERİ VE SAĞLANACAK HİBE TUTARI NE KADARDIR?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1-Proje limitleri başvuru sahibinin özelliğine göre değişmemekte olup tüm yatırım konularına yönelik olarak Hibeye Esas Proje Tutarı;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 xml:space="preserve">Yeni Yatırımlar </w:t>
      </w:r>
      <w:proofErr w:type="gramStart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İçin                                            : 20</w:t>
      </w:r>
      <w:proofErr w:type="gramEnd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.000.000-TL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 xml:space="preserve">Tamamlama Yatırımları </w:t>
      </w:r>
      <w:proofErr w:type="gramStart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İçin                              : 18</w:t>
      </w:r>
      <w:proofErr w:type="gramEnd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.000.000-TL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 xml:space="preserve">Kapasite Artırımı Yatırımları </w:t>
      </w:r>
      <w:proofErr w:type="gramStart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İçin                      : 16</w:t>
      </w:r>
      <w:proofErr w:type="gramEnd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.000.000-TL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 xml:space="preserve">Teknoloji Yenileme/Modernizasyon Yat. </w:t>
      </w:r>
      <w:proofErr w:type="gramStart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İçin  : 16</w:t>
      </w:r>
      <w:proofErr w:type="gramEnd"/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.000.000-TL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Program bütçeleri KDV hariç rakamlardan oluşmakta ve yukarıda belirtilen Hibeye Esas Proje Tutarının azami % 50 si hibe olarak yatırımcıya ödenecektir.  Hibeye esas Proje Tutarı </w:t>
      </w: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8.000.001-TL altında olan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başvurular kabul edilmeyecektir. Proje bütçesi yukarıda belirtilen limitlerin üzerinde ise kalan kısımlar yatırımcının kaynaklarından sağlanacaktır.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2-Kırsal ekonomik altyapı yatırım konularında hibeye esas proje tutarı </w:t>
      </w: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8.000.000 Türk Lirası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üst limitini geçemez. Hibeye esas proje tutarı alt limiti </w:t>
      </w: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100.000 Türk Lirasıdır</w:t>
      </w: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. Bu limitin altındaki başvurular kabul edilmez.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tr-TR"/>
        </w:rPr>
        <w:t>Detaylı Bilgi;</w:t>
      </w:r>
    </w:p>
    <w:p w:rsid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Müdürlüğümüz Kırsal Kalkınma ve Örgütlenme Şube Müdürlüğü bünyesinde yer alan “Ekonomik Yatırımlar Birimi" </w:t>
      </w:r>
      <w:proofErr w:type="spellStart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nden</w:t>
      </w:r>
      <w:proofErr w:type="spellEnd"/>
      <w:r w:rsidRPr="00247FD3"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0312/2242938, </w:t>
      </w:r>
      <w:proofErr w:type="gramStart"/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dahili</w:t>
      </w:r>
      <w:proofErr w:type="gramEnd"/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134 </w:t>
      </w:r>
      <w:proofErr w:type="spellStart"/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no’lu</w:t>
      </w:r>
      <w:proofErr w:type="spellEnd"/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 xml:space="preserve"> telefonlardan bilgi alabil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>irsiniz.</w:t>
      </w:r>
    </w:p>
    <w:p w:rsidR="00247FD3" w:rsidRPr="00247FD3" w:rsidRDefault="00247FD3" w:rsidP="0024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535353"/>
          <w:sz w:val="24"/>
          <w:szCs w:val="24"/>
          <w:lang w:eastAsia="tr-TR"/>
        </w:rPr>
        <w:tab/>
      </w:r>
      <w:r w:rsidRPr="00247FD3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tr-TR"/>
        </w:rPr>
        <w:t xml:space="preserve">KIRIKKALE </w:t>
      </w:r>
      <w:r w:rsidRPr="00247FD3">
        <w:rPr>
          <w:rFonts w:eastAsia="Times New Roman"/>
          <w:b/>
          <w:bCs/>
          <w:sz w:val="24"/>
          <w:szCs w:val="24"/>
          <w:lang w:eastAsia="tr-TR"/>
        </w:rPr>
        <w:t>İL TARIM VE ORMAN MÜDÜRLÜĞÜ</w:t>
      </w:r>
    </w:p>
    <w:p w:rsidR="005D2247" w:rsidRDefault="005D2247"/>
    <w:sectPr w:rsidR="005D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D3"/>
    <w:rsid w:val="00247FD3"/>
    <w:rsid w:val="005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39F7"/>
  <w15:chartTrackingRefBased/>
  <w15:docId w15:val="{083CD3BA-F204-46F0-8480-272A210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47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7FD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temdatecreated">
    <w:name w:val="itemdatecreated"/>
    <w:basedOn w:val="VarsaylanParagrafYazTipi"/>
    <w:rsid w:val="00247FD3"/>
  </w:style>
  <w:style w:type="character" w:customStyle="1" w:styleId="itemauthor">
    <w:name w:val="itemauthor"/>
    <w:basedOn w:val="VarsaylanParagrafYazTipi"/>
    <w:rsid w:val="00247FD3"/>
  </w:style>
  <w:style w:type="character" w:styleId="Kpr">
    <w:name w:val="Hyperlink"/>
    <w:basedOn w:val="VarsaylanParagrafYazTipi"/>
    <w:uiPriority w:val="99"/>
    <w:semiHidden/>
    <w:unhideWhenUsed/>
    <w:rsid w:val="00247F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80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90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0E301-8896-4D63-8B28-5E25093EB2E4}"/>
</file>

<file path=customXml/itemProps2.xml><?xml version="1.0" encoding="utf-8"?>
<ds:datastoreItem xmlns:ds="http://schemas.openxmlformats.org/officeDocument/2006/customXml" ds:itemID="{005C66C1-1600-4CC3-8A4C-450EB795E867}"/>
</file>

<file path=customXml/itemProps3.xml><?xml version="1.0" encoding="utf-8"?>
<ds:datastoreItem xmlns:ds="http://schemas.openxmlformats.org/officeDocument/2006/customXml" ds:itemID="{E1549BDF-5B44-4D10-9839-5C0A05BA6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2025-02-20T12:42:00Z</dcterms:created>
  <dcterms:modified xsi:type="dcterms:W3CDTF">2025-02-20T12:46:00Z</dcterms:modified>
</cp:coreProperties>
</file>